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2C6D5" w14:textId="5F1907EB" w:rsidR="00045455" w:rsidRPr="004C6780" w:rsidRDefault="007A09A2">
      <w:pPr>
        <w:pStyle w:val="Nagwek1"/>
      </w:pPr>
      <w:r w:rsidRPr="004C6780">
        <w:t>OPIS PRZEDMIOTU ZAMÓWIENIA</w:t>
      </w:r>
    </w:p>
    <w:p w14:paraId="17D4C0D9" w14:textId="77777777" w:rsidR="00D74D3A" w:rsidRPr="004C6780" w:rsidRDefault="007A09A2">
      <w:pPr>
        <w:spacing w:after="120" w:line="276" w:lineRule="auto"/>
        <w:jc w:val="both"/>
        <w:rPr>
          <w:b/>
          <w:bCs/>
        </w:rPr>
      </w:pPr>
      <w:r w:rsidRPr="004C6780">
        <w:rPr>
          <w:b/>
          <w:bCs/>
        </w:rPr>
        <w:t xml:space="preserve">Kody CPV: </w:t>
      </w:r>
    </w:p>
    <w:p w14:paraId="3EAF8EC8" w14:textId="70055683" w:rsidR="00D74D3A" w:rsidRPr="004C6780" w:rsidRDefault="007A09A2">
      <w:pPr>
        <w:spacing w:after="120" w:line="276" w:lineRule="auto"/>
        <w:jc w:val="both"/>
      </w:pPr>
      <w:r w:rsidRPr="004C6780">
        <w:t xml:space="preserve">45000000-7 – Roboty budowlane; </w:t>
      </w:r>
    </w:p>
    <w:p w14:paraId="3D130D29" w14:textId="77777777" w:rsidR="00D74D3A" w:rsidRPr="004C6780" w:rsidRDefault="007A09A2">
      <w:pPr>
        <w:spacing w:after="120" w:line="276" w:lineRule="auto"/>
        <w:jc w:val="both"/>
      </w:pPr>
      <w:r w:rsidRPr="004C6780">
        <w:t xml:space="preserve">45310000-3 – Roboty instalacyjne elektryczne; </w:t>
      </w:r>
    </w:p>
    <w:p w14:paraId="7726DD70" w14:textId="77777777" w:rsidR="00D74D3A" w:rsidRPr="004C6780" w:rsidRDefault="007A09A2">
      <w:pPr>
        <w:spacing w:after="120" w:line="276" w:lineRule="auto"/>
        <w:jc w:val="both"/>
      </w:pPr>
      <w:r w:rsidRPr="004C6780">
        <w:t xml:space="preserve">45315300-1 – Instalacje zasilania elektrycznego; </w:t>
      </w:r>
    </w:p>
    <w:p w14:paraId="7E3B592A" w14:textId="77777777" w:rsidR="00D74D3A" w:rsidRPr="004C6780" w:rsidRDefault="007A09A2">
      <w:pPr>
        <w:spacing w:after="120" w:line="276" w:lineRule="auto"/>
        <w:jc w:val="both"/>
      </w:pPr>
      <w:r w:rsidRPr="004C6780">
        <w:t xml:space="preserve">45315600-4 – Instalacje niskiego napięcia; </w:t>
      </w:r>
    </w:p>
    <w:p w14:paraId="20D8D47A" w14:textId="77777777" w:rsidR="00D74D3A" w:rsidRPr="004C6780" w:rsidRDefault="007A09A2">
      <w:pPr>
        <w:spacing w:after="120" w:line="276" w:lineRule="auto"/>
        <w:jc w:val="both"/>
      </w:pPr>
      <w:r w:rsidRPr="004C6780">
        <w:t xml:space="preserve">51900000-1 – Usługi instalowania systemów sterowania i kontroli; </w:t>
      </w:r>
    </w:p>
    <w:p w14:paraId="1DF772AA" w14:textId="77777777" w:rsidR="00D74D3A" w:rsidRPr="004C6780" w:rsidRDefault="007A09A2">
      <w:pPr>
        <w:spacing w:after="120" w:line="276" w:lineRule="auto"/>
        <w:jc w:val="both"/>
      </w:pPr>
      <w:r w:rsidRPr="004C6780">
        <w:t xml:space="preserve">31682500-5 – Awaryjny sprzęt elektryczny; </w:t>
      </w:r>
    </w:p>
    <w:p w14:paraId="7E52CBA4" w14:textId="395C1DFE" w:rsidR="00045455" w:rsidRPr="004C6780" w:rsidRDefault="007A09A2">
      <w:pPr>
        <w:spacing w:after="120" w:line="276" w:lineRule="auto"/>
        <w:jc w:val="both"/>
      </w:pPr>
      <w:r w:rsidRPr="004C6780">
        <w:t>31434000-7 – Akumulatory.</w:t>
      </w:r>
    </w:p>
    <w:p w14:paraId="495B52DB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1.</w:t>
      </w:r>
      <w:r w:rsidRPr="004C6780">
        <w:tab/>
        <w:t>Przedmiotem zamówienia jest wykonanie robót budowlanych wraz z dostawą i montażem urządzeń, obejmujących budowę systemu zapewnienia ciągłości dostaw wody pitnej dla mieszkańców Gminy Rojewo poprzez automatyzację Stacji Uzdatniania Wody (SUW) oraz zapewnienie awaryjnego systemu zasilania z odnawialnych źródeł energii.</w:t>
      </w:r>
    </w:p>
    <w:p w14:paraId="4F867433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2.</w:t>
      </w:r>
      <w:r w:rsidRPr="004C6780">
        <w:tab/>
      </w:r>
      <w:r w:rsidRPr="004C6780">
        <w:rPr>
          <w:b/>
          <w:bCs/>
        </w:rPr>
        <w:t xml:space="preserve">Lokalizacja: </w:t>
      </w:r>
      <w:r w:rsidRPr="004C6780">
        <w:t xml:space="preserve">budynek Hydroforni / SUW w Rojewie, dz. </w:t>
      </w:r>
      <w:proofErr w:type="spellStart"/>
      <w:r w:rsidRPr="004C6780">
        <w:t>ewid</w:t>
      </w:r>
      <w:proofErr w:type="spellEnd"/>
      <w:r w:rsidRPr="004C6780">
        <w:t>. nr 162/7, obręb Rojewo, gmina Rojewo, powiat inowrocławski, woj. kujawsko-pomorskie (identyfikator działki 040708_2.0018 162/7). Kategoria obiektu budowlanego: VIII.</w:t>
      </w:r>
    </w:p>
    <w:p w14:paraId="74249DCB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3.</w:t>
      </w:r>
      <w:r w:rsidRPr="004C6780">
        <w:tab/>
        <w:t>Szczegółowy zakres określa dokumentacja projektowa (opis techniczny, schematy E01–E03) oraz Specyfikacja Techniczna Wykonania i Odbioru Robót (</w:t>
      </w:r>
      <w:proofErr w:type="spellStart"/>
      <w:r w:rsidRPr="004C6780">
        <w:t>STWiOR</w:t>
      </w:r>
      <w:proofErr w:type="spellEnd"/>
      <w:r w:rsidRPr="004C6780">
        <w:t>). Parametry minimalne kluczowych urządzeń zestawiono w tabelach poniżej.</w:t>
      </w:r>
    </w:p>
    <w:p w14:paraId="3BC669B6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4.</w:t>
      </w:r>
      <w:r w:rsidRPr="004C6780">
        <w:tab/>
        <w:t>Zakres rzeczowy zamówienia obejmuje w szczególności:</w:t>
      </w:r>
    </w:p>
    <w:p w14:paraId="45D2336C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dostawę i montaż przemysłowego magazynu energii (technologia LFP) o pojemności ok. 200 kWh i mocy ok. 40 kW, montaż zewnętrzny na gruncie, wraz z systemem zarządzania energią (EMS) i monitoringiem pracy;</w:t>
      </w:r>
    </w:p>
    <w:p w14:paraId="2C0B9AF1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 xml:space="preserve">dostawę i montaż trójfazowego falownika hybrydowego o mocy 50 kW (High </w:t>
      </w:r>
      <w:proofErr w:type="spellStart"/>
      <w:r w:rsidRPr="004C6780">
        <w:t>Voltage</w:t>
      </w:r>
      <w:proofErr w:type="spellEnd"/>
      <w:r w:rsidRPr="004C6780">
        <w:t>, on/off-</w:t>
      </w:r>
      <w:proofErr w:type="spellStart"/>
      <w:r w:rsidRPr="004C6780">
        <w:t>grid</w:t>
      </w:r>
      <w:proofErr w:type="spellEnd"/>
      <w:r w:rsidRPr="004C6780">
        <w:t>), montaż w pomieszczeniu gospodarczym hydroforni;</w:t>
      </w:r>
    </w:p>
    <w:p w14:paraId="5443C7D2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modernizację rozdzielnicy elektrycznej SUW oraz wykonanie układu automatycznego przełączania zasilania (SZR) sieć–agregat wraz z dostosowaniem instalacji do pracy awaryjnej (tryb OFF-GRID);</w:t>
      </w:r>
    </w:p>
    <w:p w14:paraId="4755ACF0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wykonanie układu automatyki selektywnego, sekwencyjnego (kroczącego) załączania czterech pomp głębinowych, wraz z prefabrykacją szafy sterowniczej, sterownikiem PLC, panelem HMI i przemiennikiem częstotliwości;</w:t>
      </w:r>
    </w:p>
    <w:p w14:paraId="3CD8515F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 xml:space="preserve">dostawę i montaż sond hydrostatycznych poziomu 4–20 </w:t>
      </w:r>
      <w:proofErr w:type="spellStart"/>
      <w:r w:rsidRPr="004C6780">
        <w:t>mA</w:t>
      </w:r>
      <w:proofErr w:type="spellEnd"/>
      <w:r w:rsidRPr="004C6780">
        <w:t xml:space="preserve"> wraz z obwodami pomiarowymi;</w:t>
      </w:r>
    </w:p>
    <w:p w14:paraId="51B68FB7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wykonanie systemu monitoringu SUW z wizualizacją i zdalnym dostępem (WWW);</w:t>
      </w:r>
    </w:p>
    <w:p w14:paraId="63B43007" w14:textId="6F94CD46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integrację magazynu energii z układem automatyki (zarządzanie energią, priorytety energetyczne, ograniczanie poboru mocy z sieci); układ przygotowany do współpracy z instalacją fotowoltaiczną</w:t>
      </w:r>
      <w:r w:rsidR="007977FB" w:rsidRPr="004C6780">
        <w:t>;</w:t>
      </w:r>
    </w:p>
    <w:p w14:paraId="12A36080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prace instalacyjne, prefabrykację, okablowanie zasilające pomp, uruchomienie, próby odbiorowe, instrukcję obsługi oraz szkolenie personelu.</w:t>
      </w:r>
    </w:p>
    <w:p w14:paraId="20B9CDD1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5.</w:t>
      </w:r>
      <w:r w:rsidRPr="004C6780">
        <w:tab/>
        <w:t xml:space="preserve">Zamawiający, zgodnie z art. 99 ust. 5 oraz art. 101 ust. 4 ustawy </w:t>
      </w:r>
      <w:proofErr w:type="spellStart"/>
      <w:r w:rsidRPr="004C6780">
        <w:t>Pzp</w:t>
      </w:r>
      <w:proofErr w:type="spellEnd"/>
      <w:r w:rsidRPr="004C6780">
        <w:t xml:space="preserve">, dopuszcza rozwiązania równoważne. </w:t>
      </w:r>
      <w:r w:rsidRPr="004C6780">
        <w:rPr>
          <w:b/>
          <w:bCs/>
        </w:rPr>
        <w:t>Wszystkie parametry i wskazane typy urządzeń (w tym producenci aparatury) stanowią wymagania minimalne / referencyjne – należy je czytać z dopiskiem „lub równoważne”.</w:t>
      </w:r>
      <w:r w:rsidRPr="004C6780">
        <w:t xml:space="preserve"> Obowiązek wykazania równoważności spoczywa na Wykonawcy (przedmiotowe środki dowodowe).</w:t>
      </w:r>
    </w:p>
    <w:p w14:paraId="13199110" w14:textId="77777777" w:rsidR="00045455" w:rsidRPr="004C6780" w:rsidRDefault="00045455">
      <w:pPr>
        <w:spacing w:after="80"/>
      </w:pPr>
    </w:p>
    <w:p w14:paraId="56DEC6E3" w14:textId="77777777" w:rsidR="00045455" w:rsidRPr="004C6780" w:rsidRDefault="007A09A2">
      <w:pPr>
        <w:pStyle w:val="Nagwek2"/>
      </w:pPr>
      <w:r w:rsidRPr="004C6780">
        <w:t>V.1. Falownik hybrydowy (parametry minimalne)</w:t>
      </w:r>
    </w:p>
    <w:p w14:paraId="3B80D585" w14:textId="77777777" w:rsidR="00045455" w:rsidRPr="004C6780" w:rsidRDefault="007A09A2">
      <w:pPr>
        <w:spacing w:after="120" w:line="276" w:lineRule="auto"/>
        <w:jc w:val="both"/>
      </w:pPr>
      <w:r w:rsidRPr="004C6780">
        <w:lastRenderedPageBreak/>
        <w:t xml:space="preserve">Trójfazowy falownik hybrydowy High </w:t>
      </w:r>
      <w:proofErr w:type="spellStart"/>
      <w:r w:rsidRPr="004C6780">
        <w:t>Voltage</w:t>
      </w:r>
      <w:proofErr w:type="spellEnd"/>
      <w:r w:rsidRPr="004C6780">
        <w:t>, pracujący w trybie sieciowym i wyspowym (on/off-</w:t>
      </w:r>
      <w:proofErr w:type="spellStart"/>
      <w:r w:rsidRPr="004C6780">
        <w:t>grid</w:t>
      </w:r>
      <w:proofErr w:type="spellEnd"/>
      <w:r w:rsidRPr="004C6780">
        <w:t>), współpracujący z wysokonapięciowym magazynem energii (przygotowany do współpracy z instalacją PV realizowaną poza zakresem niniejszego zamówienia).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0"/>
        <w:gridCol w:w="5700"/>
      </w:tblGrid>
      <w:tr w:rsidR="00045455" w:rsidRPr="004C6780" w14:paraId="4142B210" w14:textId="77777777">
        <w:trPr>
          <w:tblHeader/>
        </w:trPr>
        <w:tc>
          <w:tcPr>
            <w:tcW w:w="33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8C2E19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7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D16CAC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Wymaganie minimalne</w:t>
            </w:r>
          </w:p>
        </w:tc>
      </w:tr>
      <w:tr w:rsidR="00045455" w:rsidRPr="004C6780" w14:paraId="10E4AEDD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B5F6C4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Moc znamionowa AC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C886B4" w14:textId="3459056C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40 kW</w:t>
            </w:r>
            <w:r w:rsidR="009F144A" w:rsidRPr="004C6780">
              <w:rPr>
                <w:sz w:val="20"/>
                <w:szCs w:val="20"/>
              </w:rPr>
              <w:t>-</w:t>
            </w:r>
            <w:r w:rsidRPr="004C6780">
              <w:rPr>
                <w:sz w:val="20"/>
                <w:szCs w:val="20"/>
              </w:rPr>
              <w:t xml:space="preserve"> 4 MPPT</w:t>
            </w:r>
          </w:p>
        </w:tc>
      </w:tr>
      <w:tr w:rsidR="00045455" w:rsidRPr="004C6780" w14:paraId="4FC5A53D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151759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Technologia półprzewodników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2D7A9D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węglik krzemu (</w:t>
            </w:r>
            <w:proofErr w:type="spellStart"/>
            <w:r w:rsidRPr="004C6780">
              <w:rPr>
                <w:sz w:val="20"/>
                <w:szCs w:val="20"/>
              </w:rPr>
              <w:t>SiC</w:t>
            </w:r>
            <w:proofErr w:type="spellEnd"/>
            <w:r w:rsidRPr="004C6780">
              <w:rPr>
                <w:sz w:val="20"/>
                <w:szCs w:val="20"/>
              </w:rPr>
              <w:t>)</w:t>
            </w:r>
          </w:p>
        </w:tc>
      </w:tr>
      <w:tr w:rsidR="00045455" w:rsidRPr="004C6780" w14:paraId="6F27B525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60E495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Sprawność maksymalna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2E16A6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98 % (wartość referencyjna 98,6 %)</w:t>
            </w:r>
          </w:p>
        </w:tc>
      </w:tr>
      <w:tr w:rsidR="00045455" w:rsidRPr="004C6780" w14:paraId="0868F3F5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5D3A49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Sprawność europejska (ważona)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91E772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98,0 %</w:t>
            </w:r>
          </w:p>
        </w:tc>
      </w:tr>
      <w:tr w:rsidR="00045455" w:rsidRPr="004C6780" w14:paraId="458EBC6B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63B4ED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Liczba MPPT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20C768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4</w:t>
            </w:r>
          </w:p>
        </w:tc>
      </w:tr>
      <w:tr w:rsidR="00045455" w:rsidRPr="004C6780" w14:paraId="47F79D92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DF3455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Maks. napięcie wejściowe PV (DC)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E76418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1000 V</w:t>
            </w:r>
          </w:p>
        </w:tc>
      </w:tr>
      <w:tr w:rsidR="00045455" w:rsidRPr="004C6780" w14:paraId="22A941B2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64D45E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Zakres napięcia MPPT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33CF6D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dolna granica ≤ 150 V, górna ≥ 850 V</w:t>
            </w:r>
          </w:p>
        </w:tc>
      </w:tr>
      <w:tr w:rsidR="00045455" w:rsidRPr="004C6780" w14:paraId="38A73D5C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4A1860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Napięcie startu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9600BD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nie więcej niż 200 V</w:t>
            </w:r>
          </w:p>
        </w:tc>
      </w:tr>
      <w:tr w:rsidR="00045455" w:rsidRPr="004C6780" w14:paraId="1FC797BA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E9BF14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Maks. prąd wejściowy DC / zwarciowy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540EC6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referencyjnie 4×40 A / 4×60 A</w:t>
            </w:r>
          </w:p>
        </w:tc>
      </w:tr>
      <w:tr w:rsidR="00045455" w:rsidRPr="004C6780" w14:paraId="127C3FEF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14843A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Zakres napięcia akumulatora (HV)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216DBF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od 140 V do 800 V</w:t>
            </w:r>
          </w:p>
        </w:tc>
      </w:tr>
      <w:tr w:rsidR="00045455" w:rsidRPr="004C6780" w14:paraId="28C26C50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AD7DEE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Porty bateryjne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C4DF96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2 niezależne (mieszanie ogniw nowych i starszych generacji)</w:t>
            </w:r>
          </w:p>
        </w:tc>
      </w:tr>
      <w:tr w:rsidR="00045455" w:rsidRPr="004C6780" w14:paraId="77007AEC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5C2056A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Kompatybilność baterii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5690DE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Li-</w:t>
            </w:r>
            <w:proofErr w:type="spellStart"/>
            <w:r w:rsidRPr="004C6780">
              <w:rPr>
                <w:sz w:val="20"/>
                <w:szCs w:val="20"/>
              </w:rPr>
              <w:t>ion</w:t>
            </w:r>
            <w:proofErr w:type="spellEnd"/>
            <w:r w:rsidRPr="004C6780">
              <w:rPr>
                <w:sz w:val="20"/>
                <w:szCs w:val="20"/>
              </w:rPr>
              <w:t>, kwasowo-ołowiowe oraz sodowo-jonowe; min. 2 producentów</w:t>
            </w:r>
          </w:p>
        </w:tc>
      </w:tr>
      <w:tr w:rsidR="00045455" w:rsidRPr="004C6780" w14:paraId="10040DB4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78AD9D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Praca równoległa (off-</w:t>
            </w:r>
            <w:proofErr w:type="spellStart"/>
            <w:r w:rsidRPr="004C6780">
              <w:rPr>
                <w:b/>
                <w:bCs/>
                <w:sz w:val="20"/>
                <w:szCs w:val="20"/>
              </w:rPr>
              <w:t>grid</w:t>
            </w:r>
            <w:proofErr w:type="spellEnd"/>
            <w:r w:rsidRPr="004C678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A93FDE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6 jednostek</w:t>
            </w:r>
          </w:p>
        </w:tc>
      </w:tr>
      <w:tr w:rsidR="00045455" w:rsidRPr="004C6780" w14:paraId="5395CFDF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8E7528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Zarządzanie mocą z sieci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312CF1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zasilanie odbiorów i równoległe ładowanie magazynu – prąd wejściowy do min. 200 % mocy znamionowej</w:t>
            </w:r>
          </w:p>
        </w:tc>
      </w:tr>
      <w:tr w:rsidR="00045455" w:rsidRPr="004C6780" w14:paraId="4E609C71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54924D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Port generatora (agregatu)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7D6A38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dedykowany port, prąd wejściowy generatora min. 150 A</w:t>
            </w:r>
          </w:p>
        </w:tc>
      </w:tr>
      <w:tr w:rsidR="00045455" w:rsidRPr="004C6780" w14:paraId="69C143CC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5E7A6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Zakres temperatur pracy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8BD6EF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od -25 °C do +60 °C</w:t>
            </w:r>
          </w:p>
        </w:tc>
      </w:tr>
      <w:tr w:rsidR="00045455" w:rsidRPr="004C6780" w14:paraId="662CF328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52D30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Chłodzenie / stopień ochrony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77BA25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inteligentny wymuszony obieg powietrza / min. IP65</w:t>
            </w:r>
          </w:p>
        </w:tc>
      </w:tr>
      <w:tr w:rsidR="00045455" w:rsidRPr="004C6780" w14:paraId="713114DA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793DF0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Komunikacja i monitoring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4A1C6A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 xml:space="preserve">RS-485, styki </w:t>
            </w:r>
            <w:proofErr w:type="spellStart"/>
            <w:r w:rsidRPr="004C6780">
              <w:rPr>
                <w:sz w:val="20"/>
                <w:szCs w:val="20"/>
              </w:rPr>
              <w:t>bezpotencjałowe</w:t>
            </w:r>
            <w:proofErr w:type="spellEnd"/>
            <w:r w:rsidRPr="004C6780">
              <w:rPr>
                <w:sz w:val="20"/>
                <w:szCs w:val="20"/>
              </w:rPr>
              <w:t xml:space="preserve"> (</w:t>
            </w:r>
            <w:proofErr w:type="spellStart"/>
            <w:r w:rsidRPr="004C6780">
              <w:rPr>
                <w:sz w:val="20"/>
                <w:szCs w:val="20"/>
              </w:rPr>
              <w:t>Dry</w:t>
            </w:r>
            <w:proofErr w:type="spellEnd"/>
            <w:r w:rsidRPr="004C6780">
              <w:rPr>
                <w:sz w:val="20"/>
                <w:szCs w:val="20"/>
              </w:rPr>
              <w:t xml:space="preserve"> </w:t>
            </w:r>
            <w:proofErr w:type="spellStart"/>
            <w:r w:rsidRPr="004C6780">
              <w:rPr>
                <w:sz w:val="20"/>
                <w:szCs w:val="20"/>
              </w:rPr>
              <w:t>Contact</w:t>
            </w:r>
            <w:proofErr w:type="spellEnd"/>
            <w:r w:rsidRPr="004C6780">
              <w:rPr>
                <w:sz w:val="20"/>
                <w:szCs w:val="20"/>
              </w:rPr>
              <w:t xml:space="preserve">), Wi-Fi lub LAN, aplikacja mobilna + serwis </w:t>
            </w:r>
            <w:proofErr w:type="spellStart"/>
            <w:r w:rsidRPr="004C6780">
              <w:rPr>
                <w:sz w:val="20"/>
                <w:szCs w:val="20"/>
              </w:rPr>
              <w:t>cloud</w:t>
            </w:r>
            <w:proofErr w:type="spellEnd"/>
            <w:r w:rsidRPr="004C6780">
              <w:rPr>
                <w:sz w:val="20"/>
                <w:szCs w:val="20"/>
              </w:rPr>
              <w:t>/WWW</w:t>
            </w:r>
          </w:p>
        </w:tc>
      </w:tr>
      <w:tr w:rsidR="00045455" w:rsidRPr="004C6780" w14:paraId="045DAF8D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F9E343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Gwarancja producenta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9042C1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5 lat (od podpisania protokołu odbioru końcowego bez zastrzeżeń), na wszystkie elementy</w:t>
            </w:r>
          </w:p>
        </w:tc>
      </w:tr>
      <w:tr w:rsidR="00045455" w:rsidRPr="004C6780" w14:paraId="3C3CFB65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2458A4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Wsparcie i serwis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6949B2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wsparcie techniczne w j. polskim (dni robocze 7:00–16:00); serwis gwarancyjny i pogwarancyjny oraz części zamienne z zapleczem na terenie RP (bez konieczności wysyłki poza RP)</w:t>
            </w:r>
          </w:p>
        </w:tc>
      </w:tr>
    </w:tbl>
    <w:p w14:paraId="0A852158" w14:textId="77777777" w:rsidR="00045455" w:rsidRPr="004C6780" w:rsidRDefault="007A09A2">
      <w:pPr>
        <w:spacing w:after="160" w:line="276" w:lineRule="auto"/>
        <w:jc w:val="both"/>
      </w:pPr>
      <w:r w:rsidRPr="004C6780">
        <w:rPr>
          <w:i/>
          <w:iCs/>
          <w:sz w:val="20"/>
          <w:szCs w:val="20"/>
        </w:rPr>
        <w:t xml:space="preserve">Typoszereg referencyjny: </w:t>
      </w:r>
      <w:proofErr w:type="spellStart"/>
      <w:r w:rsidRPr="004C6780">
        <w:rPr>
          <w:i/>
          <w:iCs/>
          <w:sz w:val="20"/>
          <w:szCs w:val="20"/>
        </w:rPr>
        <w:t>Sinexcel</w:t>
      </w:r>
      <w:proofErr w:type="spellEnd"/>
      <w:r w:rsidRPr="004C6780">
        <w:rPr>
          <w:i/>
          <w:iCs/>
          <w:sz w:val="20"/>
          <w:szCs w:val="20"/>
        </w:rPr>
        <w:t xml:space="preserve"> </w:t>
      </w:r>
      <w:proofErr w:type="spellStart"/>
      <w:r w:rsidRPr="004C6780">
        <w:rPr>
          <w:i/>
          <w:iCs/>
          <w:sz w:val="20"/>
          <w:szCs w:val="20"/>
        </w:rPr>
        <w:t>Isuna</w:t>
      </w:r>
      <w:proofErr w:type="spellEnd"/>
      <w:r w:rsidRPr="004C6780">
        <w:rPr>
          <w:i/>
          <w:iCs/>
          <w:sz w:val="20"/>
          <w:szCs w:val="20"/>
        </w:rPr>
        <w:t xml:space="preserve"> L40K-TH-S (lub równoważny).</w:t>
      </w:r>
    </w:p>
    <w:p w14:paraId="305CE3AB" w14:textId="77777777" w:rsidR="00045455" w:rsidRPr="004C6780" w:rsidRDefault="007A09A2">
      <w:pPr>
        <w:pStyle w:val="Nagwek2"/>
      </w:pPr>
      <w:r w:rsidRPr="004C6780">
        <w:t>V.2. Magazyn energii (parametry minimalne)</w:t>
      </w:r>
    </w:p>
    <w:p w14:paraId="7696E186" w14:textId="77777777" w:rsidR="00045455" w:rsidRPr="004C6780" w:rsidRDefault="007A09A2">
      <w:pPr>
        <w:spacing w:after="120" w:line="276" w:lineRule="auto"/>
        <w:jc w:val="both"/>
      </w:pPr>
      <w:r w:rsidRPr="004C6780">
        <w:t>Rozproszony, przemysłowy system magazynowania energii w technologii LFP, przeznaczony do montażu zewnętrznego, współpracujący z falownikiem hybrydowym i układem automatyki SUW.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0"/>
        <w:gridCol w:w="5700"/>
      </w:tblGrid>
      <w:tr w:rsidR="00045455" w:rsidRPr="004C6780" w14:paraId="0EB996A3" w14:textId="77777777">
        <w:trPr>
          <w:tblHeader/>
        </w:trPr>
        <w:tc>
          <w:tcPr>
            <w:tcW w:w="33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56B9A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7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1E268C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Wymaganie minimalne</w:t>
            </w:r>
          </w:p>
        </w:tc>
      </w:tr>
      <w:tr w:rsidR="00045455" w:rsidRPr="004C6780" w14:paraId="1173D075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D4B386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Pojemność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F7DA04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200 kWh / klaster</w:t>
            </w:r>
          </w:p>
        </w:tc>
      </w:tr>
      <w:tr w:rsidR="00045455" w:rsidRPr="004C6780" w14:paraId="77B99FE8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10C10B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Moc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4CA80BC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40 kW</w:t>
            </w:r>
          </w:p>
        </w:tc>
      </w:tr>
      <w:tr w:rsidR="00045455" w:rsidRPr="004C6780" w14:paraId="3F02B7C7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3891E7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Prąd ładowania / rozładowania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41FFE5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100 A</w:t>
            </w:r>
          </w:p>
        </w:tc>
      </w:tr>
      <w:tr w:rsidR="00045455" w:rsidRPr="004C6780" w14:paraId="1F407589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65120FC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Liczba pełnych cykli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6B5FA1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6000</w:t>
            </w:r>
          </w:p>
        </w:tc>
      </w:tr>
      <w:tr w:rsidR="00045455" w:rsidRPr="004C6780" w14:paraId="3994B927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E9DEA4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Głębokość rozładowania (</w:t>
            </w:r>
            <w:proofErr w:type="spellStart"/>
            <w:r w:rsidRPr="004C6780">
              <w:rPr>
                <w:b/>
                <w:bCs/>
                <w:sz w:val="20"/>
                <w:szCs w:val="20"/>
              </w:rPr>
              <w:t>DoD</w:t>
            </w:r>
            <w:proofErr w:type="spellEnd"/>
            <w:r w:rsidRPr="004C678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0EF332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100 %</w:t>
            </w:r>
          </w:p>
        </w:tc>
      </w:tr>
      <w:tr w:rsidR="00045455" w:rsidRPr="004C6780" w14:paraId="2B297563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8FEDE7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lastRenderedPageBreak/>
              <w:t>Komunikacja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A67D80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CAN / RS-485 / Wi-Fi / ETH</w:t>
            </w:r>
          </w:p>
        </w:tc>
      </w:tr>
      <w:tr w:rsidR="00045455" w:rsidRPr="004C6780" w14:paraId="3F565553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89214B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Stopień ochrony / montaż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CF1B47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IP55 / zewnętrzny (na gruncie)</w:t>
            </w:r>
          </w:p>
        </w:tc>
      </w:tr>
      <w:tr w:rsidR="00045455" w:rsidRPr="004C6780" w14:paraId="3ED5A25C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142585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Zakres temperatur pracy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F04D64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od -20 °C do +55 °C (ładowanie / rozładowanie)</w:t>
            </w:r>
          </w:p>
        </w:tc>
      </w:tr>
      <w:tr w:rsidR="00045455" w:rsidRPr="004C6780" w14:paraId="2A618630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C283A2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Rozbudowa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409A05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możliwość rozbudowy do min. 360 kWh po stronie DC</w:t>
            </w:r>
          </w:p>
        </w:tc>
      </w:tr>
      <w:tr w:rsidR="00045455" w:rsidRPr="004C6780" w14:paraId="69E55714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65A724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Integracja / sterowanie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CA09C3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możliwość kontroli przez zewnętrzny system EMS</w:t>
            </w:r>
          </w:p>
        </w:tc>
      </w:tr>
      <w:tr w:rsidR="00045455" w:rsidRPr="004C6780" w14:paraId="662F6060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4A80EB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408B5E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system gaszenia pożaru, czujniki dymu i temperatury, przycisk awaryjny, klimatyzacja przemysłowa</w:t>
            </w:r>
          </w:p>
        </w:tc>
      </w:tr>
      <w:tr w:rsidR="00045455" w:rsidRPr="004C6780" w14:paraId="3735F701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912ACD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Gwarancja producenta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23D1D7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min. 5 lat</w:t>
            </w:r>
          </w:p>
        </w:tc>
      </w:tr>
      <w:tr w:rsidR="00045455" w:rsidRPr="004C6780" w14:paraId="354510D6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51A94C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3D88A78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UN 38.3, IEC 62619, IEC 61000, IEC 62477 (lub równoważne)</w:t>
            </w:r>
          </w:p>
        </w:tc>
      </w:tr>
    </w:tbl>
    <w:p w14:paraId="35A3A328" w14:textId="77777777" w:rsidR="00045455" w:rsidRPr="004C6780" w:rsidRDefault="007A09A2">
      <w:pPr>
        <w:spacing w:after="160" w:line="276" w:lineRule="auto"/>
        <w:jc w:val="both"/>
      </w:pPr>
      <w:r w:rsidRPr="004C6780">
        <w:rPr>
          <w:i/>
          <w:iCs/>
          <w:sz w:val="20"/>
          <w:szCs w:val="20"/>
        </w:rPr>
        <w:t xml:space="preserve">Typoszereg referencyjny: </w:t>
      </w:r>
      <w:proofErr w:type="spellStart"/>
      <w:r w:rsidRPr="004C6780">
        <w:rPr>
          <w:i/>
          <w:iCs/>
          <w:sz w:val="20"/>
          <w:szCs w:val="20"/>
        </w:rPr>
        <w:t>Sunwoda</w:t>
      </w:r>
      <w:proofErr w:type="spellEnd"/>
      <w:r w:rsidRPr="004C6780">
        <w:rPr>
          <w:i/>
          <w:iCs/>
          <w:sz w:val="20"/>
          <w:szCs w:val="20"/>
        </w:rPr>
        <w:t xml:space="preserve"> OASIS A200 / CIESS-200 (lub równoważny).</w:t>
      </w:r>
    </w:p>
    <w:p w14:paraId="61B6FEF6" w14:textId="77777777" w:rsidR="00045455" w:rsidRPr="004C6780" w:rsidRDefault="007A09A2">
      <w:pPr>
        <w:pStyle w:val="Nagwek2"/>
      </w:pPr>
      <w:r w:rsidRPr="004C6780">
        <w:t>V.3. Modernizacja rozdzielnicy, układ SZR sieć–agregat, praca awaryjna</w:t>
      </w:r>
    </w:p>
    <w:p w14:paraId="445FFD82" w14:textId="77777777" w:rsidR="00045455" w:rsidRPr="004C6780" w:rsidRDefault="007A09A2">
      <w:pPr>
        <w:spacing w:after="120" w:line="276" w:lineRule="auto"/>
        <w:jc w:val="both"/>
      </w:pPr>
      <w:r w:rsidRPr="004C6780">
        <w:t>Zakres obejmuje dostosowanie rozdzielnicy elektrycznej SUW do współpracy z magazynem energii oraz wykonanie układu automatycznego przełączania zasilania (SZR) między siecią OSD a agregatem prądotwórczym, umożliwiającego pracę awaryjną obiektu (OFF-GRID) z magazynu energii. Kluczowe wymagania:</w:t>
      </w:r>
    </w:p>
    <w:p w14:paraId="318D2B69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 xml:space="preserve">układ SZR w konfiguracji </w:t>
      </w:r>
      <w:proofErr w:type="spellStart"/>
      <w:r w:rsidRPr="004C6780">
        <w:t>break-before-make</w:t>
      </w:r>
      <w:proofErr w:type="spellEnd"/>
      <w:r w:rsidRPr="004C6780">
        <w:t xml:space="preserve"> z blokadą mechaniczną, elektryczną i programową uniemożliwiającą równoczesne połączenie sieci i agregatu;</w:t>
      </w:r>
    </w:p>
    <w:p w14:paraId="0FC7240E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falownik dwukierunkowy magazynu jako element pracy ON-GRID / OFF-GRID; automatyczne przejście do pracy wyspowej po zaniku sieci;</w:t>
      </w:r>
    </w:p>
    <w:p w14:paraId="65BED672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automatyczny rozruch agregatu w warunkach niskiego SOC lub niewystarczającej mocy magazynu, z kontrolą napięcia, częstotliwości i kolejności faz;</w:t>
      </w:r>
    </w:p>
    <w:p w14:paraId="6535B771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obwody sterownicze, zabezpieczające i sygnalizacyjne; ograniczanie maksymalnego poboru mocy z sieci do przyjętego limitu mocy przyłączeniowej (40 kW).</w:t>
      </w:r>
    </w:p>
    <w:p w14:paraId="58CB56B2" w14:textId="77777777" w:rsidR="00045455" w:rsidRPr="004C6780" w:rsidRDefault="007A09A2">
      <w:pPr>
        <w:pStyle w:val="Nagwek2"/>
      </w:pPr>
      <w:r w:rsidRPr="004C6780">
        <w:t>V.4. Automatyka i sterowanie pompami głębinowymi</w:t>
      </w:r>
    </w:p>
    <w:p w14:paraId="0BC9D30B" w14:textId="77777777" w:rsidR="00045455" w:rsidRPr="004C6780" w:rsidRDefault="007A09A2">
      <w:pPr>
        <w:spacing w:after="120" w:line="276" w:lineRule="auto"/>
        <w:jc w:val="both"/>
      </w:pPr>
      <w:r w:rsidRPr="004C6780">
        <w:t>Wykonanie prefabrykowanej szafy sterowniczej oraz układu automatyki selektywnego, sekwencyjnego (kroczącego) załączania czterech pomp głębinowych, z łagodnym rozruchem i przełączaniem na zasilanie sieciowe. Wyposażenie minimalne (lub równoważne):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0"/>
        <w:gridCol w:w="5700"/>
      </w:tblGrid>
      <w:tr w:rsidR="00045455" w:rsidRPr="004C6780" w14:paraId="34CAA175" w14:textId="77777777">
        <w:trPr>
          <w:tblHeader/>
        </w:trPr>
        <w:tc>
          <w:tcPr>
            <w:tcW w:w="33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B20172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5700" w:type="dxa"/>
            <w:shd w:val="clear" w:color="auto" w:fill="D9D9D9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EE51F3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Wymaganie minimalne / referencja</w:t>
            </w:r>
          </w:p>
        </w:tc>
      </w:tr>
      <w:tr w:rsidR="00045455" w:rsidRPr="004C6780" w14:paraId="6AEEA6CE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A0D899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Sterownik PLC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A25048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 xml:space="preserve">LS XEC </w:t>
            </w:r>
            <w:proofErr w:type="gramStart"/>
            <w:r w:rsidRPr="004C6780">
              <w:rPr>
                <w:sz w:val="20"/>
                <w:szCs w:val="20"/>
              </w:rPr>
              <w:t>Ultra wraz</w:t>
            </w:r>
            <w:proofErr w:type="gramEnd"/>
            <w:r w:rsidRPr="004C6780">
              <w:rPr>
                <w:sz w:val="20"/>
                <w:szCs w:val="20"/>
              </w:rPr>
              <w:t xml:space="preserve"> z kartami rozszerzeń (lub równoważny)</w:t>
            </w:r>
          </w:p>
        </w:tc>
      </w:tr>
      <w:tr w:rsidR="00045455" w:rsidRPr="004C6780" w14:paraId="743193A2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822611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Panel operatorski HMI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FB567A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LS XP2-1200D, 12″, 1024×768 (lub równoważny)</w:t>
            </w:r>
          </w:p>
        </w:tc>
      </w:tr>
      <w:tr w:rsidR="00045455" w:rsidRPr="004C6780" w14:paraId="126A135B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F99DD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Przemiennik częstotliwości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2A3CC3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LS serii S100, 15 kW (praca krocząca dla 4 pomp) (lub równoważny)</w:t>
            </w:r>
          </w:p>
        </w:tc>
      </w:tr>
      <w:tr w:rsidR="00045455" w:rsidRPr="004C6780" w14:paraId="04BD9754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75501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Zabudowa / wentylacja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8F625E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 xml:space="preserve">szafy </w:t>
            </w:r>
            <w:proofErr w:type="spellStart"/>
            <w:r w:rsidRPr="004C6780">
              <w:rPr>
                <w:sz w:val="20"/>
                <w:szCs w:val="20"/>
              </w:rPr>
              <w:t>Rittal</w:t>
            </w:r>
            <w:proofErr w:type="spellEnd"/>
            <w:r w:rsidRPr="004C6780">
              <w:rPr>
                <w:sz w:val="20"/>
                <w:szCs w:val="20"/>
              </w:rPr>
              <w:t xml:space="preserve">, wentylacja </w:t>
            </w:r>
            <w:proofErr w:type="spellStart"/>
            <w:r w:rsidRPr="004C6780">
              <w:rPr>
                <w:sz w:val="20"/>
                <w:szCs w:val="20"/>
              </w:rPr>
              <w:t>Stego</w:t>
            </w:r>
            <w:proofErr w:type="spellEnd"/>
            <w:r w:rsidRPr="004C6780">
              <w:rPr>
                <w:sz w:val="20"/>
                <w:szCs w:val="20"/>
              </w:rPr>
              <w:t xml:space="preserve"> (lub równoważne)</w:t>
            </w:r>
          </w:p>
        </w:tc>
      </w:tr>
      <w:tr w:rsidR="00045455" w:rsidRPr="004C6780" w14:paraId="644559B5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63298F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Aparatura modułowa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3E4E0F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aparatura elektryczna i modułowa LS (lub równoważna)</w:t>
            </w:r>
          </w:p>
        </w:tc>
      </w:tr>
      <w:tr w:rsidR="00045455" w:rsidRPr="004C6780" w14:paraId="069DFDA7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38F60CD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Przekaźnik bezpieczeństwa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816F77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>Siemens (lub równoważny)</w:t>
            </w:r>
          </w:p>
        </w:tc>
      </w:tr>
      <w:tr w:rsidR="00045455" w:rsidRPr="004C6780" w14:paraId="3320DA24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18A5D7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Zasilacz / listwy zaciskowe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9F0F76" w14:textId="77777777" w:rsidR="00045455" w:rsidRPr="004C6780" w:rsidRDefault="007A09A2">
            <w:pPr>
              <w:spacing w:line="252" w:lineRule="auto"/>
            </w:pPr>
            <w:proofErr w:type="spellStart"/>
            <w:r w:rsidRPr="004C6780">
              <w:rPr>
                <w:sz w:val="20"/>
                <w:szCs w:val="20"/>
              </w:rPr>
              <w:t>Weidmüller</w:t>
            </w:r>
            <w:proofErr w:type="spellEnd"/>
            <w:r w:rsidRPr="004C6780">
              <w:rPr>
                <w:sz w:val="20"/>
                <w:szCs w:val="20"/>
              </w:rPr>
              <w:t xml:space="preserve"> (lub równoważne)</w:t>
            </w:r>
          </w:p>
        </w:tc>
      </w:tr>
      <w:tr w:rsidR="00045455" w:rsidRPr="004C6780" w14:paraId="471A334C" w14:textId="77777777"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5D5A5E" w14:textId="77777777" w:rsidR="00045455" w:rsidRPr="004C6780" w:rsidRDefault="007A09A2">
            <w:pPr>
              <w:spacing w:line="252" w:lineRule="auto"/>
            </w:pPr>
            <w:r w:rsidRPr="004C6780">
              <w:rPr>
                <w:b/>
                <w:bCs/>
                <w:sz w:val="20"/>
                <w:szCs w:val="20"/>
              </w:rPr>
              <w:t>Pomiar poziomu</w:t>
            </w:r>
          </w:p>
        </w:tc>
        <w:tc>
          <w:tcPr>
            <w:tcW w:w="5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607FF9" w14:textId="77777777" w:rsidR="00045455" w:rsidRPr="004C6780" w:rsidRDefault="007A09A2">
            <w:pPr>
              <w:spacing w:line="252" w:lineRule="auto"/>
            </w:pPr>
            <w:r w:rsidRPr="004C6780">
              <w:rPr>
                <w:sz w:val="20"/>
                <w:szCs w:val="20"/>
              </w:rPr>
              <w:t xml:space="preserve">sondy hydrostatyczne 4–20 </w:t>
            </w:r>
            <w:proofErr w:type="spellStart"/>
            <w:r w:rsidRPr="004C6780">
              <w:rPr>
                <w:sz w:val="20"/>
                <w:szCs w:val="20"/>
              </w:rPr>
              <w:t>mA</w:t>
            </w:r>
            <w:proofErr w:type="spellEnd"/>
            <w:r w:rsidRPr="004C6780">
              <w:rPr>
                <w:sz w:val="20"/>
                <w:szCs w:val="20"/>
              </w:rPr>
              <w:t xml:space="preserve"> (zastąpienie czujników punktowych)</w:t>
            </w:r>
          </w:p>
        </w:tc>
      </w:tr>
    </w:tbl>
    <w:p w14:paraId="532EBB28" w14:textId="77777777" w:rsidR="00045455" w:rsidRPr="004C6780" w:rsidRDefault="007A09A2">
      <w:pPr>
        <w:spacing w:after="120" w:line="276" w:lineRule="auto"/>
        <w:jc w:val="both"/>
      </w:pPr>
      <w:r w:rsidRPr="004C6780">
        <w:t xml:space="preserve">Program PLC należy zbudować modułowo, z rozdzieleniem funkcji bezpieczeństwa, logiki pomp, obsługi falownika, zarządzania energią, alarmów i komunikacji. Układ musi zapewniać: wyznaczanie liczby pracujących pomp na podstawie poziomów wody, wybór pompy i wyrównywanie czasu pracy, sekwencyjny </w:t>
      </w:r>
      <w:r w:rsidRPr="004C6780">
        <w:lastRenderedPageBreak/>
        <w:t>rozruch z jednym przemiennikiem, nadzór blokad toru falownik/sieć, obsługę blokad, zabezpieczeń i alarmów oraz kontrolę bilansu mocy (blokada uruchomienia pompy przy ryzyku przekroczenia mocy przyłączeniowej).</w:t>
      </w:r>
    </w:p>
    <w:p w14:paraId="42CED17C" w14:textId="77777777" w:rsidR="00045455" w:rsidRPr="004C6780" w:rsidRDefault="007A09A2">
      <w:pPr>
        <w:pStyle w:val="Nagwek2"/>
      </w:pPr>
      <w:r w:rsidRPr="004C6780">
        <w:t>V.5. System monitoringu SUW</w:t>
      </w:r>
    </w:p>
    <w:p w14:paraId="134767BA" w14:textId="77777777" w:rsidR="00045455" w:rsidRPr="004C6780" w:rsidRDefault="007A09A2">
      <w:pPr>
        <w:spacing w:after="120" w:line="276" w:lineRule="auto"/>
        <w:jc w:val="both"/>
      </w:pPr>
      <w:r w:rsidRPr="004C6780">
        <w:t xml:space="preserve">Niezależny od podstawowego sterowania układ monitoringu i zdalnego podglądu, oparty o sterownik Siemens LOGO! 8 (lub równoważny) z modułami rozszerzeń i kartą pamięci, router GSM/LTE oraz zasilacz podtrzymujący UPS. Zakres monitoringu obejmuje m.in.: pracę i awarie pomp, </w:t>
      </w:r>
      <w:proofErr w:type="spellStart"/>
      <w:r w:rsidRPr="004C6780">
        <w:t>suchobieg</w:t>
      </w:r>
      <w:proofErr w:type="spellEnd"/>
      <w:r w:rsidRPr="004C6780">
        <w:t>, chlorator, sprężarki, obecność zasilania, stany UPS, poziomy wody w zbiornikach oraz alarm zbiorczy automatyki i magazynu/PV. Zdalny dostęp poprzez serwer WWW, z zachowaniem zasady, że utrata Internetu, routera lub warstwy WWW nie może powodować zatrzymania procesu pompowania.</w:t>
      </w:r>
    </w:p>
    <w:p w14:paraId="356310B4" w14:textId="77777777" w:rsidR="00045455" w:rsidRPr="004C6780" w:rsidRDefault="007A09A2">
      <w:pPr>
        <w:pStyle w:val="Nagwek2"/>
      </w:pPr>
      <w:r w:rsidRPr="004C6780">
        <w:t>V.6. Instalacja fotowoltaiczna – wyłączenie z zakresu</w:t>
      </w:r>
    </w:p>
    <w:p w14:paraId="3484A3D5" w14:textId="77777777" w:rsidR="00045455" w:rsidRPr="004C6780" w:rsidRDefault="007A09A2">
      <w:pPr>
        <w:spacing w:after="120" w:line="276" w:lineRule="auto"/>
        <w:jc w:val="both"/>
      </w:pPr>
      <w:r w:rsidRPr="004C6780">
        <w:t>Dostawa i montaż modułów fotowoltaicznych oraz konstrukcji wsporczej instalacji PV nie wchodzą w zakres niniejszego postępowania. Dostarczany falownik hybrydowy oraz układ automatyki i magazyn energii mają być przygotowane (sprzętowo i komunikacyjnie) do przyszłej współpracy z instalacją fotowoltaiczną, przy czym sama instalacja PV będzie przedmiotem odrębnego zamówienia.</w:t>
      </w:r>
    </w:p>
    <w:p w14:paraId="5F8DDF12" w14:textId="77777777" w:rsidR="00045455" w:rsidRPr="004C6780" w:rsidRDefault="007A09A2">
      <w:pPr>
        <w:pStyle w:val="Nagwek2"/>
      </w:pPr>
      <w:r w:rsidRPr="004C6780">
        <w:t>V.7. Uruchomienie, próby, gwarancje</w:t>
      </w:r>
    </w:p>
    <w:p w14:paraId="60B39452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1.</w:t>
      </w:r>
      <w:r w:rsidRPr="004C6780">
        <w:tab/>
        <w:t>Wszystkie dostarczane urządzenia muszą być fabrycznie nowe i zgodne z obowiązującymi normami. Odbiór przedmiotu zamówienia nastąpi po wykonaniu robót, uruchomieniu i przeprowadzeniu prób odbiorowych (etapowo, zgodnie z dokumentacją), na podstawie protokołu odbioru końcowego podpisanego bez uwag – stanowiącego podstawę wystawienia faktury i biegu terminów gwarancji.</w:t>
      </w:r>
    </w:p>
    <w:p w14:paraId="644E055F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2.</w:t>
      </w:r>
      <w:r w:rsidRPr="004C6780">
        <w:tab/>
        <w:t>Uruchomienie należy prowadzić etapowo (weryfikacja oznaczeń i zasilania, próby wejść/wyjść, próby blokad i sekwencji pomp, próby trybów pracy, weryfikacja komunikacji z magazynem i PV, próba pracy awaryjnej/UPS), zakończone odbiorem funkcjonalnym z udziałem przedstawiciela użytkownika.</w:t>
      </w:r>
    </w:p>
    <w:p w14:paraId="203109D2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4C6780">
        <w:t>3.</w:t>
      </w:r>
      <w:r w:rsidRPr="004C6780">
        <w:tab/>
      </w:r>
      <w:r w:rsidRPr="004C6780">
        <w:rPr>
          <w:b/>
          <w:bCs/>
        </w:rPr>
        <w:t xml:space="preserve">Okresy gwarancji: </w:t>
      </w:r>
    </w:p>
    <w:p w14:paraId="14527DE1" w14:textId="5F74FD4E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roboty budowlane i montażowe (w tym prefabrykacja i uruchomienie automatyki) – co najmniej 24 miesiące (kryterium oceny ofert – pkt XX);</w:t>
      </w:r>
    </w:p>
    <w:p w14:paraId="3BB3EA3E" w14:textId="77777777" w:rsidR="00045455" w:rsidRPr="004C6780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  <w:t>magazyn energii – co najmniej 5 lat;</w:t>
      </w:r>
    </w:p>
    <w:p w14:paraId="002E2DA2" w14:textId="77777777" w:rsidR="00045455" w:rsidRPr="007C2176" w:rsidRDefault="007A09A2">
      <w:pPr>
        <w:spacing w:after="60" w:line="276" w:lineRule="auto"/>
        <w:ind w:left="851" w:hanging="284"/>
        <w:jc w:val="both"/>
      </w:pPr>
      <w:r w:rsidRPr="004C6780">
        <w:t>–</w:t>
      </w:r>
      <w:r w:rsidRPr="004C6780">
        <w:tab/>
      </w:r>
      <w:r w:rsidRPr="007C2176">
        <w:t>falownik hybrydowy – co najmniej 5 lat;</w:t>
      </w:r>
    </w:p>
    <w:p w14:paraId="069962EB" w14:textId="77777777" w:rsidR="00045455" w:rsidRPr="004C6780" w:rsidRDefault="007A09A2">
      <w:pPr>
        <w:spacing w:after="90" w:line="276" w:lineRule="auto"/>
        <w:ind w:left="567" w:hanging="567"/>
        <w:jc w:val="both"/>
      </w:pPr>
      <w:r w:rsidRPr="007C2176">
        <w:t>4.</w:t>
      </w:r>
      <w:r w:rsidRPr="007C2176">
        <w:tab/>
        <w:t>Wykonawca w trakcie realizacji umowy musi być objęty ubezpieczeniem odpowiedzialności cywilnej z tytułu prowadzonej działalności na sumę co najmniej 1 000 000,00 zł. Szkolenie personelu w zakresie zainstalowanych urządzeń stanowi integralną część zamówienia.</w:t>
      </w:r>
    </w:p>
    <w:p w14:paraId="6A7975CB" w14:textId="77777777" w:rsidR="007841CC" w:rsidRDefault="007841CC"/>
    <w:sectPr w:rsidR="007841C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F893" w14:textId="77777777" w:rsidR="00BD1BB4" w:rsidRDefault="00BD1BB4">
      <w:r>
        <w:separator/>
      </w:r>
    </w:p>
  </w:endnote>
  <w:endnote w:type="continuationSeparator" w:id="0">
    <w:p w14:paraId="5F98031D" w14:textId="77777777" w:rsidR="00BD1BB4" w:rsidRDefault="00BD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75ACD" w14:textId="77777777" w:rsidR="00045455" w:rsidRDefault="007A09A2">
    <w:pPr>
      <w:jc w:val="center"/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9F144A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9F144A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32F9" w14:textId="77777777" w:rsidR="00BD1BB4" w:rsidRDefault="00BD1BB4">
      <w:r>
        <w:separator/>
      </w:r>
    </w:p>
  </w:footnote>
  <w:footnote w:type="continuationSeparator" w:id="0">
    <w:p w14:paraId="3438B874" w14:textId="77777777" w:rsidR="00BD1BB4" w:rsidRDefault="00BD1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9CC"/>
    <w:multiLevelType w:val="hybridMultilevel"/>
    <w:tmpl w:val="7ED07910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4FF4C74"/>
    <w:multiLevelType w:val="hybridMultilevel"/>
    <w:tmpl w:val="B3E29B86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0B393403"/>
    <w:multiLevelType w:val="hybridMultilevel"/>
    <w:tmpl w:val="4A4820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737F2"/>
    <w:multiLevelType w:val="hybridMultilevel"/>
    <w:tmpl w:val="C1BAB8F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 w15:restartNumberingAfterBreak="0">
    <w:nsid w:val="0FEC78FE"/>
    <w:multiLevelType w:val="hybridMultilevel"/>
    <w:tmpl w:val="0172BAA6"/>
    <w:lvl w:ilvl="0" w:tplc="C944E1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BEC648C0">
      <w:start w:val="1"/>
      <w:numFmt w:val="decimal"/>
      <w:lvlText w:val="%2."/>
      <w:lvlJc w:val="left"/>
      <w:pPr>
        <w:ind w:left="2364" w:hanging="564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23F4A"/>
    <w:multiLevelType w:val="hybridMultilevel"/>
    <w:tmpl w:val="5D669AE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 w15:restartNumberingAfterBreak="0">
    <w:nsid w:val="137108C2"/>
    <w:multiLevelType w:val="hybridMultilevel"/>
    <w:tmpl w:val="4EC0B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43AA0"/>
    <w:multiLevelType w:val="multilevel"/>
    <w:tmpl w:val="9D08B500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Theme="minorHAnsi" w:hAnsiTheme="minorHAnsi" w:cstheme="minorHAnsi" w:hint="default"/>
        <w:b w:val="0"/>
        <w:i w:val="0"/>
        <w:strike w:val="0"/>
        <w:dstrike w:val="0"/>
        <w:w w:val="10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8" w15:restartNumberingAfterBreak="0">
    <w:nsid w:val="181221EA"/>
    <w:multiLevelType w:val="hybridMultilevel"/>
    <w:tmpl w:val="8A0A2758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1C5D5E42"/>
    <w:multiLevelType w:val="hybridMultilevel"/>
    <w:tmpl w:val="F6E8D1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17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B46C4"/>
    <w:multiLevelType w:val="hybridMultilevel"/>
    <w:tmpl w:val="27B4A64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281A33E1"/>
    <w:multiLevelType w:val="hybridMultilevel"/>
    <w:tmpl w:val="77DE1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14E59"/>
    <w:multiLevelType w:val="hybridMultilevel"/>
    <w:tmpl w:val="FBD6C91E"/>
    <w:lvl w:ilvl="0" w:tplc="C944E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77CAC"/>
    <w:multiLevelType w:val="hybridMultilevel"/>
    <w:tmpl w:val="65EA4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8552E"/>
    <w:multiLevelType w:val="hybridMultilevel"/>
    <w:tmpl w:val="401E3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44006"/>
    <w:multiLevelType w:val="hybridMultilevel"/>
    <w:tmpl w:val="B28C2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95471"/>
    <w:multiLevelType w:val="hybridMultilevel"/>
    <w:tmpl w:val="7FDC7CEE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3AB739AC"/>
    <w:multiLevelType w:val="hybridMultilevel"/>
    <w:tmpl w:val="483A33CC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8" w15:restartNumberingAfterBreak="0">
    <w:nsid w:val="3F184AFD"/>
    <w:multiLevelType w:val="hybridMultilevel"/>
    <w:tmpl w:val="E7508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96EB1"/>
    <w:multiLevelType w:val="hybridMultilevel"/>
    <w:tmpl w:val="9476F956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 w15:restartNumberingAfterBreak="0">
    <w:nsid w:val="492B2F56"/>
    <w:multiLevelType w:val="hybridMultilevel"/>
    <w:tmpl w:val="62C6C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0139C"/>
    <w:multiLevelType w:val="hybridMultilevel"/>
    <w:tmpl w:val="EBA26BB8"/>
    <w:lvl w:ilvl="0" w:tplc="BEC648C0">
      <w:start w:val="1"/>
      <w:numFmt w:val="decimal"/>
      <w:lvlText w:val="%1."/>
      <w:lvlJc w:val="left"/>
      <w:pPr>
        <w:ind w:left="2364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53B34"/>
    <w:multiLevelType w:val="hybridMultilevel"/>
    <w:tmpl w:val="DBE2F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72474"/>
    <w:multiLevelType w:val="hybridMultilevel"/>
    <w:tmpl w:val="A2C6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06A90"/>
    <w:multiLevelType w:val="hybridMultilevel"/>
    <w:tmpl w:val="C8609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17F58"/>
    <w:multiLevelType w:val="hybridMultilevel"/>
    <w:tmpl w:val="3A6C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01568"/>
    <w:multiLevelType w:val="hybridMultilevel"/>
    <w:tmpl w:val="AFFA9D1E"/>
    <w:lvl w:ilvl="0" w:tplc="FF40ECC4">
      <w:start w:val="1"/>
      <w:numFmt w:val="lowerLetter"/>
      <w:pStyle w:val="a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37184"/>
    <w:multiLevelType w:val="hybridMultilevel"/>
    <w:tmpl w:val="3BEE6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73CEA"/>
    <w:multiLevelType w:val="hybridMultilevel"/>
    <w:tmpl w:val="19FAE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93BBF"/>
    <w:multiLevelType w:val="hybridMultilevel"/>
    <w:tmpl w:val="B7EA0340"/>
    <w:lvl w:ilvl="0" w:tplc="FFFFFFFF">
      <w:start w:val="1"/>
      <w:numFmt w:val="decimal"/>
      <w:lvlText w:val="%1."/>
      <w:lvlJc w:val="left"/>
      <w:pPr>
        <w:ind w:left="2364" w:hanging="564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C5FEE"/>
    <w:multiLevelType w:val="hybridMultilevel"/>
    <w:tmpl w:val="001A33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FBB7092"/>
    <w:multiLevelType w:val="hybridMultilevel"/>
    <w:tmpl w:val="E00A62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929668">
    <w:abstractNumId w:val="28"/>
  </w:num>
  <w:num w:numId="2" w16cid:durableId="1226067188">
    <w:abstractNumId w:val="1"/>
  </w:num>
  <w:num w:numId="3" w16cid:durableId="1859850134">
    <w:abstractNumId w:val="10"/>
  </w:num>
  <w:num w:numId="4" w16cid:durableId="1695422088">
    <w:abstractNumId w:val="2"/>
  </w:num>
  <w:num w:numId="5" w16cid:durableId="989745098">
    <w:abstractNumId w:val="14"/>
  </w:num>
  <w:num w:numId="6" w16cid:durableId="1172448949">
    <w:abstractNumId w:val="15"/>
  </w:num>
  <w:num w:numId="7" w16cid:durableId="1568108831">
    <w:abstractNumId w:val="31"/>
  </w:num>
  <w:num w:numId="8" w16cid:durableId="1828353314">
    <w:abstractNumId w:val="4"/>
  </w:num>
  <w:num w:numId="9" w16cid:durableId="1545143343">
    <w:abstractNumId w:val="12"/>
  </w:num>
  <w:num w:numId="10" w16cid:durableId="2013483838">
    <w:abstractNumId w:val="25"/>
  </w:num>
  <w:num w:numId="11" w16cid:durableId="190195335">
    <w:abstractNumId w:val="21"/>
  </w:num>
  <w:num w:numId="12" w16cid:durableId="1286424701">
    <w:abstractNumId w:val="30"/>
  </w:num>
  <w:num w:numId="13" w16cid:durableId="1222594373">
    <w:abstractNumId w:val="19"/>
  </w:num>
  <w:num w:numId="14" w16cid:durableId="266542169">
    <w:abstractNumId w:val="17"/>
  </w:num>
  <w:num w:numId="15" w16cid:durableId="2118475477">
    <w:abstractNumId w:val="23"/>
  </w:num>
  <w:num w:numId="16" w16cid:durableId="906260183">
    <w:abstractNumId w:val="32"/>
  </w:num>
  <w:num w:numId="17" w16cid:durableId="1167669110">
    <w:abstractNumId w:val="9"/>
  </w:num>
  <w:num w:numId="18" w16cid:durableId="1102258163">
    <w:abstractNumId w:val="24"/>
  </w:num>
  <w:num w:numId="19" w16cid:durableId="1996563332">
    <w:abstractNumId w:val="11"/>
  </w:num>
  <w:num w:numId="20" w16cid:durableId="13583107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74038">
    <w:abstractNumId w:val="18"/>
  </w:num>
  <w:num w:numId="22" w16cid:durableId="359084886">
    <w:abstractNumId w:val="8"/>
  </w:num>
  <w:num w:numId="23" w16cid:durableId="1396590686">
    <w:abstractNumId w:val="3"/>
  </w:num>
  <w:num w:numId="24" w16cid:durableId="1849908329">
    <w:abstractNumId w:val="0"/>
  </w:num>
  <w:num w:numId="25" w16cid:durableId="2100248787">
    <w:abstractNumId w:val="6"/>
  </w:num>
  <w:num w:numId="26" w16cid:durableId="2099129855">
    <w:abstractNumId w:val="20"/>
  </w:num>
  <w:num w:numId="27" w16cid:durableId="602301150">
    <w:abstractNumId w:val="13"/>
  </w:num>
  <w:num w:numId="28" w16cid:durableId="490560721">
    <w:abstractNumId w:val="5"/>
  </w:num>
  <w:num w:numId="29" w16cid:durableId="114259366">
    <w:abstractNumId w:val="16"/>
  </w:num>
  <w:num w:numId="30" w16cid:durableId="117723486">
    <w:abstractNumId w:val="26"/>
  </w:num>
  <w:num w:numId="31" w16cid:durableId="9473962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96248104">
    <w:abstractNumId w:val="29"/>
  </w:num>
  <w:num w:numId="33" w16cid:durableId="1918246501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455"/>
    <w:rsid w:val="00032AC9"/>
    <w:rsid w:val="00045455"/>
    <w:rsid w:val="000468BC"/>
    <w:rsid w:val="00110F57"/>
    <w:rsid w:val="00172BFA"/>
    <w:rsid w:val="001B61E2"/>
    <w:rsid w:val="002C7F4B"/>
    <w:rsid w:val="002D28A0"/>
    <w:rsid w:val="002E289B"/>
    <w:rsid w:val="002F2FB3"/>
    <w:rsid w:val="002F6D4E"/>
    <w:rsid w:val="00392B20"/>
    <w:rsid w:val="00406093"/>
    <w:rsid w:val="00410CEB"/>
    <w:rsid w:val="004715B7"/>
    <w:rsid w:val="004C6780"/>
    <w:rsid w:val="00531DA8"/>
    <w:rsid w:val="0066399A"/>
    <w:rsid w:val="00666930"/>
    <w:rsid w:val="006756B9"/>
    <w:rsid w:val="007632D0"/>
    <w:rsid w:val="007670BF"/>
    <w:rsid w:val="007841CC"/>
    <w:rsid w:val="007977FB"/>
    <w:rsid w:val="007A09A2"/>
    <w:rsid w:val="007C2176"/>
    <w:rsid w:val="007F6D58"/>
    <w:rsid w:val="00811BFE"/>
    <w:rsid w:val="00827F11"/>
    <w:rsid w:val="00831835"/>
    <w:rsid w:val="0086306C"/>
    <w:rsid w:val="008F0DFC"/>
    <w:rsid w:val="009C26DA"/>
    <w:rsid w:val="009D2485"/>
    <w:rsid w:val="009F144A"/>
    <w:rsid w:val="00A03CBB"/>
    <w:rsid w:val="00A07DD6"/>
    <w:rsid w:val="00A20B2E"/>
    <w:rsid w:val="00A24FD3"/>
    <w:rsid w:val="00A539D7"/>
    <w:rsid w:val="00AA497F"/>
    <w:rsid w:val="00AF34E5"/>
    <w:rsid w:val="00AF7644"/>
    <w:rsid w:val="00B065BB"/>
    <w:rsid w:val="00B43633"/>
    <w:rsid w:val="00B97BFA"/>
    <w:rsid w:val="00BC43F4"/>
    <w:rsid w:val="00BD1BB4"/>
    <w:rsid w:val="00BD5CB8"/>
    <w:rsid w:val="00CF2141"/>
    <w:rsid w:val="00D61EA2"/>
    <w:rsid w:val="00D74D3A"/>
    <w:rsid w:val="00E62BD6"/>
    <w:rsid w:val="00ED652C"/>
    <w:rsid w:val="00F700A7"/>
    <w:rsid w:val="00FE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9A22D"/>
  <w15:docId w15:val="{D9968887-51AD-4540-B7E9-1B4464AB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40"/>
      <w:outlineLvl w:val="0"/>
    </w:pPr>
    <w:rPr>
      <w:b/>
      <w:bCs/>
      <w:sz w:val="24"/>
      <w:szCs w:val="24"/>
    </w:rPr>
  </w:style>
  <w:style w:type="paragraph" w:styleId="Nagwek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5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5C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5C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C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5CB8"/>
    <w:rPr>
      <w:b/>
      <w:bCs/>
      <w:sz w:val="20"/>
      <w:szCs w:val="20"/>
    </w:rPr>
  </w:style>
  <w:style w:type="character" w:styleId="Pogrubienie">
    <w:name w:val="Strong"/>
    <w:aliases w:val="nagłówki"/>
    <w:basedOn w:val="Domylnaczcionkaakapitu"/>
    <w:uiPriority w:val="22"/>
    <w:qFormat/>
    <w:rsid w:val="007F6D58"/>
    <w:rPr>
      <w:b w:val="0"/>
      <w:bCs w:val="0"/>
    </w:rPr>
  </w:style>
  <w:style w:type="character" w:customStyle="1" w:styleId="1Znak">
    <w:name w:val="1. Znak"/>
    <w:basedOn w:val="Domylnaczcionkaakapitu"/>
    <w:link w:val="1"/>
    <w:locked/>
    <w:rsid w:val="007F6D58"/>
  </w:style>
  <w:style w:type="paragraph" w:customStyle="1" w:styleId="1">
    <w:name w:val="1."/>
    <w:basedOn w:val="Normalny"/>
    <w:link w:val="1Znak"/>
    <w:rsid w:val="007F6D58"/>
    <w:pPr>
      <w:tabs>
        <w:tab w:val="num" w:pos="737"/>
      </w:tabs>
      <w:spacing w:after="120" w:line="360" w:lineRule="auto"/>
      <w:ind w:left="426" w:hanging="426"/>
      <w:contextualSpacing/>
      <w:jc w:val="both"/>
      <w:outlineLvl w:val="1"/>
    </w:pPr>
  </w:style>
  <w:style w:type="paragraph" w:customStyle="1" w:styleId="10">
    <w:name w:val="1)"/>
    <w:basedOn w:val="Normalny"/>
    <w:link w:val="1Znak0"/>
    <w:rsid w:val="007F6D58"/>
    <w:pPr>
      <w:tabs>
        <w:tab w:val="num" w:pos="964"/>
      </w:tabs>
      <w:spacing w:line="360" w:lineRule="auto"/>
      <w:ind w:left="964" w:hanging="567"/>
      <w:jc w:val="both"/>
      <w:outlineLvl w:val="2"/>
    </w:pPr>
    <w:rPr>
      <w:rFonts w:eastAsiaTheme="minorHAnsi" w:cstheme="minorBidi"/>
      <w:kern w:val="2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rsid w:val="0066399A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6399A"/>
    <w:rPr>
      <w:sz w:val="24"/>
      <w:szCs w:val="24"/>
    </w:rPr>
  </w:style>
  <w:style w:type="character" w:customStyle="1" w:styleId="1Znak0">
    <w:name w:val="1) Znak"/>
    <w:basedOn w:val="Domylnaczcionkaakapitu"/>
    <w:link w:val="10"/>
    <w:locked/>
    <w:rsid w:val="0066399A"/>
    <w:rPr>
      <w:rFonts w:eastAsiaTheme="minorHAnsi" w:cstheme="minorBidi"/>
      <w:kern w:val="2"/>
      <w:lang w:eastAsia="en-US"/>
      <w14:ligatures w14:val="standardContextual"/>
    </w:rPr>
  </w:style>
  <w:style w:type="character" w:customStyle="1" w:styleId="aZnak">
    <w:name w:val="a) Znak"/>
    <w:basedOn w:val="Domylnaczcionkaakapitu"/>
    <w:link w:val="a"/>
    <w:locked/>
    <w:rsid w:val="00831835"/>
  </w:style>
  <w:style w:type="paragraph" w:customStyle="1" w:styleId="a">
    <w:name w:val="a)"/>
    <w:basedOn w:val="Normalny"/>
    <w:link w:val="aZnak"/>
    <w:rsid w:val="00831835"/>
    <w:pPr>
      <w:numPr>
        <w:numId w:val="20"/>
      </w:numPr>
      <w:spacing w:line="360" w:lineRule="auto"/>
      <w:jc w:val="both"/>
    </w:pPr>
  </w:style>
  <w:style w:type="paragraph" w:customStyle="1" w:styleId="Default">
    <w:name w:val="Default"/>
    <w:rsid w:val="006756B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1460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– automatyzacja SUW Rojewo + magazyn energii</vt:lpstr>
    </vt:vector>
  </TitlesOfParts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– automatyzacja SUW Rojewo + magazyn energii</dc:title>
  <dc:creator>Gmina Rojewo</dc:creator>
  <cp:lastModifiedBy>Michał Cybulski</cp:lastModifiedBy>
  <cp:revision>12</cp:revision>
  <cp:lastPrinted>2026-08-18T07:38:00Z</cp:lastPrinted>
  <dcterms:created xsi:type="dcterms:W3CDTF">2026-08-13T09:05:00Z</dcterms:created>
  <dcterms:modified xsi:type="dcterms:W3CDTF">2026-08-27T12:14:00Z</dcterms:modified>
</cp:coreProperties>
</file>